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42" w:rsidRPr="00334672" w:rsidRDefault="0086575E" w:rsidP="0086575E">
      <w:pPr>
        <w:ind w:hanging="6"/>
        <w:rPr>
          <w:rFonts w:ascii="Times New Roman" w:hAnsi="Times New Roman" w:cs="Times New Roman"/>
          <w:sz w:val="28"/>
          <w:szCs w:val="28"/>
        </w:rPr>
      </w:pPr>
      <w:proofErr w:type="spellStart"/>
      <w:r w:rsidRPr="00334672">
        <w:rPr>
          <w:rFonts w:ascii="Times New Roman" w:hAnsi="Times New Roman" w:cs="Times New Roman"/>
          <w:sz w:val="28"/>
          <w:szCs w:val="28"/>
        </w:rPr>
        <w:t>Веблен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вовсе не был увлечен раскапыванием фактов экономической жизни и в принципе не возражал против абстрактно-дедуктивного метода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неоклассиков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. Более того, он отказался причислить к экономической науке труды немецкой исторической школы. </w:t>
      </w:r>
      <w:proofErr w:type="gramStart"/>
      <w:r w:rsidRPr="00334672">
        <w:rPr>
          <w:rFonts w:ascii="Times New Roman" w:hAnsi="Times New Roman" w:cs="Times New Roman"/>
          <w:sz w:val="28"/>
          <w:szCs w:val="28"/>
        </w:rPr>
        <w:t xml:space="preserve">Логический метод ортодоксальной теории его устраивал, чего не скажешь о ее гедонистической и атомистической концепциях человеческой природы, т. е. о теории потребительского поведения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Джевонса-Маршалла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4672">
        <w:rPr>
          <w:rFonts w:ascii="Times New Roman" w:hAnsi="Times New Roman" w:cs="Times New Roman"/>
          <w:sz w:val="28"/>
          <w:szCs w:val="28"/>
        </w:rPr>
        <w:t xml:space="preserve"> Кроме того, он решительно возражал против центрального тезиса неоклассической теории благосостояния, согласно которому совершенная конкуренция при некоторых ограничениях ведет к оптимальным результатам. Это он называл телеологией и апологией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quo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. Экономическая теория, по мнению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Веблена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, должна быть эволюционной наукой. Под этим он имел в виду исследование происхождения и развития экономических институтов и взгляд на экономическую систему как на "кумулятивный процесс", а не "самоуравновешивающийся механизм". Экономические институты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Веблен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определял как комплекс привычных способов мышления и общепринятого поведения. Отсюда, казалось бы, следует, что "институциональная экономическая теория" должна содержать анализ общественных нравов и обычаев, выкристаллизовавшихся в виде экономических институтов. </w:t>
      </w:r>
      <w:proofErr w:type="gramStart"/>
      <w:r w:rsidRPr="00334672">
        <w:rPr>
          <w:rFonts w:ascii="Times New Roman" w:hAnsi="Times New Roman" w:cs="Times New Roman"/>
          <w:sz w:val="28"/>
          <w:szCs w:val="28"/>
        </w:rPr>
        <w:t xml:space="preserve">На самом же деле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Веблен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предлагает читателю то, что можно назвать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Kulturkritik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(критикой культуры.</w:t>
      </w:r>
      <w:proofErr w:type="gramEnd"/>
      <w:r w:rsidRPr="00334672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334672">
        <w:rPr>
          <w:rFonts w:ascii="Times New Roman" w:hAnsi="Times New Roman" w:cs="Times New Roman"/>
          <w:sz w:val="28"/>
          <w:szCs w:val="28"/>
        </w:rPr>
        <w:t>Прим. перев.), под соусом из психологии инстинктов, расистской антропологии и крылатых выражений.</w:t>
      </w:r>
      <w:proofErr w:type="gramEnd"/>
      <w:r w:rsidRPr="00334672">
        <w:rPr>
          <w:rFonts w:ascii="Times New Roman" w:hAnsi="Times New Roman" w:cs="Times New Roman"/>
          <w:sz w:val="28"/>
          <w:szCs w:val="28"/>
        </w:rPr>
        <w:t xml:space="preserve"> "Демонстративное потребление" (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conspicuous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>), "денежное соперничество" (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pecuniary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emulation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>), "отсутствующие собственники" (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absentee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ownership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>)&gt; "свобода контроля" (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discretionary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) — это лишь немногие из тех терминов, которыми он обогатил английский язык. Это сочетание было настолько уникальным и индивидуальным, что даже наиболее способные ученики </w:t>
      </w:r>
      <w:proofErr w:type="spellStart"/>
      <w:r w:rsidRPr="00334672">
        <w:rPr>
          <w:rFonts w:ascii="Times New Roman" w:hAnsi="Times New Roman" w:cs="Times New Roman"/>
          <w:sz w:val="28"/>
          <w:szCs w:val="28"/>
        </w:rPr>
        <w:t>Веблена</w:t>
      </w:r>
      <w:proofErr w:type="spellEnd"/>
      <w:r w:rsidRPr="00334672">
        <w:rPr>
          <w:rFonts w:ascii="Times New Roman" w:hAnsi="Times New Roman" w:cs="Times New Roman"/>
          <w:sz w:val="28"/>
          <w:szCs w:val="28"/>
        </w:rPr>
        <w:t xml:space="preserve"> не смогли продолжить или развить его традиции. Его книги; такие, как "Теория праздного класса" (1899) и "Теория делового предприятия" (1904), на первый взгляд принадлежат к экономической теории, но в действительности представляют собой исследование ценностей и взглядов "капитанов промышленности”.</w:t>
      </w:r>
    </w:p>
    <w:sectPr w:rsidR="007B7D42" w:rsidRPr="00334672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6575E"/>
    <w:rsid w:val="00334672"/>
    <w:rsid w:val="005C6AFA"/>
    <w:rsid w:val="007A60EF"/>
    <w:rsid w:val="007B7D42"/>
    <w:rsid w:val="007C3A64"/>
    <w:rsid w:val="0086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2</cp:revision>
  <dcterms:created xsi:type="dcterms:W3CDTF">2017-03-19T06:16:00Z</dcterms:created>
  <dcterms:modified xsi:type="dcterms:W3CDTF">2017-03-19T06:18:00Z</dcterms:modified>
</cp:coreProperties>
</file>